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08A54" w14:textId="4AF566C3" w:rsidR="00F70216" w:rsidRDefault="00F70216" w:rsidP="00F70216">
      <w:pPr>
        <w:jc w:val="both"/>
      </w:pPr>
      <w:r>
        <w:t>El día se estudió y analizo el algoritmo VAT otorgado por el Dr. Luis Rivera.</w:t>
      </w:r>
      <w:r>
        <w:br/>
        <w:t xml:space="preserve">A su vez se leyó el paper del cual se realizó el algoritmo encontrado en: </w:t>
      </w:r>
      <w:hyperlink r:id="rId4" w:history="1">
        <w:r w:rsidRPr="00A76E5A">
          <w:rPr>
            <w:rStyle w:val="Hipervnculo"/>
          </w:rPr>
          <w:t>https://www.researchgate.net/publication/3950332_VAT_A_tool_for_visual_assessment_of_cluster_tendency</w:t>
        </w:r>
      </w:hyperlink>
    </w:p>
    <w:p w14:paraId="747172FE" w14:textId="6DE2D586" w:rsidR="00F70216" w:rsidRDefault="00F70216" w:rsidP="00F70216">
      <w:pPr>
        <w:jc w:val="both"/>
      </w:pPr>
      <w:r>
        <w:t>Tras la comprensión del algoritmo VAT, se procedió a emplearlo a el vector de características que se tiene para el dominio de la frecuencia, el cual posee 6 distintas características de dos clases, sano e ictal. Al tener una procedencia de grabaciones de señales bioeléctricas mayores a 3 horas el algoritmo aún no ha terminado de calcular las distancias euclidianas. Mientras se finalizo la instalación de “TexStudio” y se comprobó su funcionalidad.</w:t>
      </w:r>
    </w:p>
    <w:p w14:paraId="08BEAE44" w14:textId="77777777" w:rsidR="00F70216" w:rsidRDefault="00F70216" w:rsidP="00F70216">
      <w:pPr>
        <w:jc w:val="both"/>
      </w:pPr>
    </w:p>
    <w:p w14:paraId="4E88C6F6" w14:textId="36D144ED" w:rsidR="00F70216" w:rsidRDefault="00F70216" w:rsidP="00F70216">
      <w:pPr>
        <w:jc w:val="both"/>
      </w:pPr>
      <w:r>
        <w:rPr>
          <w:noProof/>
        </w:rPr>
        <w:drawing>
          <wp:inline distT="0" distB="0" distL="0" distR="0" wp14:anchorId="154E116A" wp14:editId="75E85FCA">
            <wp:extent cx="5612130" cy="2757170"/>
            <wp:effectExtent l="0" t="0" r="7620" b="5080"/>
            <wp:docPr id="632399540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99540" name="Imagen 1" descr="Interfaz de usuario gráfica, Texto, Aplicación, Word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815" w14:textId="77777777" w:rsidR="00F70216" w:rsidRDefault="00F70216" w:rsidP="00F70216">
      <w:pPr>
        <w:jc w:val="both"/>
      </w:pPr>
    </w:p>
    <w:p w14:paraId="5442135A" w14:textId="750CA615" w:rsidR="00F70216" w:rsidRDefault="00F70216" w:rsidP="00F70216">
      <w:pPr>
        <w:jc w:val="both"/>
      </w:pPr>
      <w:r w:rsidRPr="00F70216">
        <w:lastRenderedPageBreak/>
        <w:drawing>
          <wp:inline distT="0" distB="0" distL="0" distR="0" wp14:anchorId="014C721D" wp14:editId="38C0E544">
            <wp:extent cx="5612130" cy="2955290"/>
            <wp:effectExtent l="0" t="0" r="7620" b="0"/>
            <wp:docPr id="142144476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44763" name="Imagen 1" descr="Interfaz de usuario gráfica, Texto, Aplicación, Word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7E03" w14:textId="0397DFCD" w:rsidR="00A0797E" w:rsidRDefault="00F70216" w:rsidP="00F70216">
      <w:pPr>
        <w:jc w:val="both"/>
      </w:pPr>
      <w:r>
        <w:t xml:space="preserve"> </w:t>
      </w:r>
    </w:p>
    <w:sectPr w:rsidR="00A079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0216"/>
    <w:rsid w:val="00A0797E"/>
    <w:rsid w:val="00F70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1F20410"/>
  <w15:chartTrackingRefBased/>
  <w15:docId w15:val="{01125E5D-4074-44BE-87C9-6F654BB6C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F7021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02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www.researchgate.net/publication/3950332_VAT_A_tool_for_visual_assessment_of_cluster_tendency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127</Words>
  <Characters>702</Characters>
  <Application>Microsoft Office Word</Application>
  <DocSecurity>0</DocSecurity>
  <Lines>5</Lines>
  <Paragraphs>1</Paragraphs>
  <ScaleCrop>false</ScaleCrop>
  <Company/>
  <LinksUpToDate>false</LinksUpToDate>
  <CharactersWithSpaces>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Cristhofer Patzán</dc:creator>
  <cp:keywords/>
  <dc:description/>
  <cp:lastModifiedBy>Cristhofer Patzán</cp:lastModifiedBy>
  <cp:revision>2</cp:revision>
  <dcterms:created xsi:type="dcterms:W3CDTF">2023-10-21T21:47:00Z</dcterms:created>
  <dcterms:modified xsi:type="dcterms:W3CDTF">2023-10-21T21:54:00Z</dcterms:modified>
</cp:coreProperties>
</file>